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65" w:rsidRPr="00AD1363" w:rsidRDefault="007622A3" w:rsidP="008B2865">
      <w:pPr>
        <w:spacing w:before="120" w:line="200" w:lineRule="atLeast"/>
        <w:jc w:val="center"/>
        <w:rPr>
          <w:b/>
          <w:color w:val="FF0000"/>
        </w:rPr>
      </w:pPr>
      <w:r w:rsidRPr="00AD1363">
        <w:rPr>
          <w:b/>
          <w:color w:val="FF0000"/>
        </w:rPr>
        <w:t xml:space="preserve">Hướng dẫn số 145/HD-SNV ngày 25/11/2016 của Sở Nội vụ về </w:t>
      </w:r>
    </w:p>
    <w:p w:rsidR="007622A3" w:rsidRDefault="007622A3" w:rsidP="008B2865">
      <w:pPr>
        <w:spacing w:before="120" w:line="200" w:lineRule="atLeast"/>
        <w:jc w:val="center"/>
        <w:rPr>
          <w:i/>
        </w:rPr>
      </w:pPr>
      <w:r w:rsidRPr="00AD1363">
        <w:rPr>
          <w:i/>
        </w:rPr>
        <w:t>Hướng dẫn đánh giá và phân loại cán bộ, công chức, viên chức hàng năm</w:t>
      </w:r>
    </w:p>
    <w:p w:rsidR="00AD1363" w:rsidRPr="00AD1363" w:rsidRDefault="00AD1363" w:rsidP="008B2865">
      <w:pPr>
        <w:spacing w:before="120" w:line="200" w:lineRule="atLeast"/>
        <w:jc w:val="center"/>
        <w:rPr>
          <w:i/>
        </w:rPr>
      </w:pPr>
    </w:p>
    <w:p w:rsidR="00CB58FC" w:rsidRPr="00AD1363" w:rsidRDefault="00AD1363" w:rsidP="007622A3">
      <w:pPr>
        <w:spacing w:before="120" w:line="200" w:lineRule="atLeast"/>
        <w:ind w:firstLine="567"/>
        <w:rPr>
          <w:b/>
          <w:color w:val="FF0000"/>
        </w:rPr>
      </w:pPr>
      <w:r w:rsidRPr="00AD1363">
        <w:rPr>
          <w:b/>
          <w:color w:val="FF0000"/>
        </w:rPr>
        <w:t>*) Mức chấm điểm: Dùng cho Mẫu số 4</w:t>
      </w:r>
    </w:p>
    <w:tbl>
      <w:tblPr>
        <w:tblStyle w:val="TableGrid"/>
        <w:tblW w:w="0" w:type="auto"/>
        <w:tblLook w:val="04A0" w:firstRow="1" w:lastRow="0" w:firstColumn="1" w:lastColumn="0" w:noHBand="0" w:noVBand="1"/>
      </w:tblPr>
      <w:tblGrid>
        <w:gridCol w:w="2235"/>
        <w:gridCol w:w="3543"/>
        <w:gridCol w:w="4536"/>
      </w:tblGrid>
      <w:tr w:rsidR="00CB58FC" w:rsidRPr="00290802" w:rsidTr="00915E1B">
        <w:tc>
          <w:tcPr>
            <w:tcW w:w="2235" w:type="dxa"/>
          </w:tcPr>
          <w:p w:rsidR="00CB58FC" w:rsidRPr="00290802" w:rsidRDefault="00CB58FC" w:rsidP="00CD74BC">
            <w:pPr>
              <w:tabs>
                <w:tab w:val="left" w:pos="0"/>
              </w:tabs>
              <w:spacing w:before="60" w:after="60"/>
              <w:jc w:val="center"/>
              <w:rPr>
                <w:b/>
              </w:rPr>
            </w:pPr>
            <w:r w:rsidRPr="00290802">
              <w:rPr>
                <w:b/>
              </w:rPr>
              <w:t>Mức phân loại</w:t>
            </w:r>
          </w:p>
        </w:tc>
        <w:tc>
          <w:tcPr>
            <w:tcW w:w="3543" w:type="dxa"/>
          </w:tcPr>
          <w:p w:rsidR="00CB58FC" w:rsidRPr="00290802" w:rsidRDefault="00CB58FC" w:rsidP="00CD74BC">
            <w:pPr>
              <w:tabs>
                <w:tab w:val="left" w:pos="0"/>
              </w:tabs>
              <w:spacing w:before="60" w:after="60"/>
              <w:jc w:val="center"/>
              <w:rPr>
                <w:b/>
              </w:rPr>
            </w:pPr>
            <w:r w:rsidRPr="00290802">
              <w:rPr>
                <w:b/>
              </w:rPr>
              <w:t>Tổng điểm</w:t>
            </w:r>
          </w:p>
        </w:tc>
        <w:tc>
          <w:tcPr>
            <w:tcW w:w="4536" w:type="dxa"/>
          </w:tcPr>
          <w:p w:rsidR="00CB58FC" w:rsidRPr="00290802" w:rsidRDefault="00CB58FC" w:rsidP="00CD74BC">
            <w:pPr>
              <w:tabs>
                <w:tab w:val="left" w:pos="0"/>
              </w:tabs>
              <w:spacing w:before="60" w:after="60"/>
              <w:jc w:val="center"/>
              <w:rPr>
                <w:b/>
              </w:rPr>
            </w:pPr>
            <w:r w:rsidRPr="00290802">
              <w:rPr>
                <w:b/>
              </w:rPr>
              <w:t>Điểm mục 1.2: Kết quả thực hiện nhiệm vụ</w:t>
            </w:r>
          </w:p>
        </w:tc>
      </w:tr>
      <w:tr w:rsidR="00CB58FC" w:rsidTr="00915E1B">
        <w:tc>
          <w:tcPr>
            <w:tcW w:w="2235" w:type="dxa"/>
          </w:tcPr>
          <w:p w:rsidR="00CB58FC" w:rsidRDefault="00CB58FC" w:rsidP="00CD74BC">
            <w:pPr>
              <w:tabs>
                <w:tab w:val="left" w:pos="0"/>
              </w:tabs>
              <w:spacing w:before="60" w:after="60"/>
            </w:pPr>
            <w:r>
              <w:t>HTXSNV</w:t>
            </w:r>
          </w:p>
        </w:tc>
        <w:tc>
          <w:tcPr>
            <w:tcW w:w="3543" w:type="dxa"/>
          </w:tcPr>
          <w:p w:rsidR="00CB58FC" w:rsidRDefault="00CB58FC" w:rsidP="00CD74BC">
            <w:pPr>
              <w:tabs>
                <w:tab w:val="left" w:pos="0"/>
              </w:tabs>
              <w:spacing w:before="60" w:after="60"/>
            </w:pPr>
            <w:r>
              <w:t>Từ 90 đến 100 điểm</w:t>
            </w:r>
          </w:p>
        </w:tc>
        <w:tc>
          <w:tcPr>
            <w:tcW w:w="4536" w:type="dxa"/>
          </w:tcPr>
          <w:p w:rsidR="00CB58FC" w:rsidRDefault="00CB58FC" w:rsidP="00CD74BC">
            <w:pPr>
              <w:tabs>
                <w:tab w:val="left" w:pos="0"/>
              </w:tabs>
              <w:spacing w:before="60" w:after="60"/>
            </w:pPr>
            <w:r>
              <w:t>Từ 55 điểm trở lên</w:t>
            </w:r>
          </w:p>
        </w:tc>
      </w:tr>
      <w:tr w:rsidR="00CB58FC" w:rsidTr="00915E1B">
        <w:tc>
          <w:tcPr>
            <w:tcW w:w="2235" w:type="dxa"/>
          </w:tcPr>
          <w:p w:rsidR="00CB58FC" w:rsidRDefault="00CB58FC" w:rsidP="00CD74BC">
            <w:pPr>
              <w:tabs>
                <w:tab w:val="left" w:pos="0"/>
              </w:tabs>
              <w:spacing w:before="60" w:after="60"/>
            </w:pPr>
            <w:r>
              <w:t>HTTNV</w:t>
            </w:r>
          </w:p>
        </w:tc>
        <w:tc>
          <w:tcPr>
            <w:tcW w:w="3543" w:type="dxa"/>
          </w:tcPr>
          <w:p w:rsidR="00CB58FC" w:rsidRDefault="00CB58FC" w:rsidP="00CD74BC">
            <w:pPr>
              <w:tabs>
                <w:tab w:val="left" w:pos="0"/>
              </w:tabs>
              <w:spacing w:before="60" w:after="60"/>
            </w:pPr>
            <w:r>
              <w:t>Từ 70 đến 89 điểm</w:t>
            </w:r>
          </w:p>
        </w:tc>
        <w:tc>
          <w:tcPr>
            <w:tcW w:w="4536" w:type="dxa"/>
          </w:tcPr>
          <w:p w:rsidR="00CB58FC" w:rsidRDefault="00CB58FC" w:rsidP="00CD74BC">
            <w:pPr>
              <w:tabs>
                <w:tab w:val="left" w:pos="0"/>
              </w:tabs>
              <w:spacing w:before="60" w:after="60"/>
            </w:pPr>
            <w:r>
              <w:t>Từ 50 điểm trở lên</w:t>
            </w:r>
          </w:p>
        </w:tc>
      </w:tr>
      <w:tr w:rsidR="00CB58FC" w:rsidTr="00915E1B">
        <w:tc>
          <w:tcPr>
            <w:tcW w:w="2235" w:type="dxa"/>
          </w:tcPr>
          <w:p w:rsidR="00CB58FC" w:rsidRDefault="00CB58FC" w:rsidP="00CD74BC">
            <w:pPr>
              <w:tabs>
                <w:tab w:val="left" w:pos="0"/>
              </w:tabs>
              <w:spacing w:before="60" w:after="60"/>
            </w:pPr>
            <w:r>
              <w:t>HTNV</w:t>
            </w:r>
          </w:p>
        </w:tc>
        <w:tc>
          <w:tcPr>
            <w:tcW w:w="3543" w:type="dxa"/>
          </w:tcPr>
          <w:p w:rsidR="00CB58FC" w:rsidRDefault="00CB58FC" w:rsidP="00CD74BC">
            <w:pPr>
              <w:tabs>
                <w:tab w:val="left" w:pos="0"/>
              </w:tabs>
              <w:spacing w:before="60" w:after="60"/>
            </w:pPr>
            <w:r>
              <w:t xml:space="preserve">Từ 50 đến 69 điểm </w:t>
            </w:r>
          </w:p>
        </w:tc>
        <w:tc>
          <w:tcPr>
            <w:tcW w:w="4536" w:type="dxa"/>
          </w:tcPr>
          <w:p w:rsidR="00CB58FC" w:rsidRDefault="00CB58FC" w:rsidP="00CD74BC">
            <w:pPr>
              <w:tabs>
                <w:tab w:val="left" w:pos="0"/>
              </w:tabs>
              <w:spacing w:before="60" w:after="60"/>
            </w:pPr>
            <w:r>
              <w:t>Từ 45 điểm trở lên</w:t>
            </w:r>
          </w:p>
        </w:tc>
      </w:tr>
      <w:tr w:rsidR="00CB58FC" w:rsidTr="00915E1B">
        <w:tc>
          <w:tcPr>
            <w:tcW w:w="2235" w:type="dxa"/>
          </w:tcPr>
          <w:p w:rsidR="00CB58FC" w:rsidRDefault="00CB58FC" w:rsidP="00CD74BC">
            <w:pPr>
              <w:tabs>
                <w:tab w:val="left" w:pos="0"/>
              </w:tabs>
              <w:spacing w:before="60" w:after="60"/>
            </w:pPr>
            <w:r>
              <w:t>KHTNV</w:t>
            </w:r>
          </w:p>
        </w:tc>
        <w:tc>
          <w:tcPr>
            <w:tcW w:w="3543" w:type="dxa"/>
          </w:tcPr>
          <w:p w:rsidR="00CB58FC" w:rsidRDefault="00CB58FC" w:rsidP="00CD74BC">
            <w:pPr>
              <w:tabs>
                <w:tab w:val="left" w:pos="0"/>
              </w:tabs>
              <w:spacing w:before="60" w:after="60"/>
            </w:pPr>
            <w:r>
              <w:t>Dưới 50 điểm</w:t>
            </w:r>
          </w:p>
        </w:tc>
        <w:tc>
          <w:tcPr>
            <w:tcW w:w="4536" w:type="dxa"/>
          </w:tcPr>
          <w:p w:rsidR="00CB58FC" w:rsidRDefault="00CB58FC" w:rsidP="00CD74BC">
            <w:pPr>
              <w:tabs>
                <w:tab w:val="left" w:pos="0"/>
              </w:tabs>
              <w:spacing w:before="60" w:after="60"/>
            </w:pPr>
            <w:r>
              <w:t>Dưới 30 điểm</w:t>
            </w:r>
          </w:p>
        </w:tc>
      </w:tr>
    </w:tbl>
    <w:p w:rsidR="00AD1363" w:rsidRDefault="00AD1363" w:rsidP="00AD1363">
      <w:pPr>
        <w:spacing w:after="0" w:line="240" w:lineRule="auto"/>
        <w:ind w:firstLine="567"/>
        <w:rPr>
          <w:b/>
          <w:color w:val="FF0000"/>
        </w:rPr>
      </w:pPr>
    </w:p>
    <w:p w:rsidR="007622A3" w:rsidRPr="00AD1363" w:rsidRDefault="007622A3" w:rsidP="00AD1363">
      <w:pPr>
        <w:spacing w:after="0" w:line="240" w:lineRule="auto"/>
        <w:ind w:firstLine="567"/>
        <w:rPr>
          <w:b/>
          <w:color w:val="FF0000"/>
        </w:rPr>
      </w:pPr>
      <w:r w:rsidRPr="00AD1363">
        <w:rPr>
          <w:b/>
          <w:color w:val="FF0000"/>
        </w:rPr>
        <w:t>IV. Nội dung đánh giá cán bộ, công chức, viên chức</w:t>
      </w:r>
    </w:p>
    <w:p w:rsidR="007622A3" w:rsidRPr="00AD1363" w:rsidRDefault="007622A3" w:rsidP="00AD1363">
      <w:pPr>
        <w:pStyle w:val="BodyText"/>
        <w:widowControl w:val="0"/>
        <w:suppressLineNumbers/>
        <w:ind w:firstLine="567"/>
        <w:rPr>
          <w:b/>
          <w:bCs/>
          <w:szCs w:val="28"/>
        </w:rPr>
      </w:pPr>
      <w:r w:rsidRPr="00AD1363">
        <w:rPr>
          <w:b/>
          <w:bCs/>
          <w:szCs w:val="28"/>
        </w:rPr>
        <w:t>2. Đối với công chức</w:t>
      </w:r>
    </w:p>
    <w:p w:rsidR="007622A3" w:rsidRDefault="007622A3" w:rsidP="00AD1363">
      <w:pPr>
        <w:spacing w:after="0" w:line="240" w:lineRule="auto"/>
        <w:ind w:firstLine="567"/>
        <w:rPr>
          <w:szCs w:val="28"/>
        </w:rPr>
      </w:pPr>
      <w:r>
        <w:t>Nội dung đánh giá thực hiện theo 06 nội dung được quy định tại Khoản 1 Điều 56 Luật Cán bộ, công chức, cụ thể:</w:t>
      </w:r>
    </w:p>
    <w:p w:rsidR="007622A3" w:rsidRPr="00AD1363" w:rsidRDefault="007622A3" w:rsidP="00AD1363">
      <w:pPr>
        <w:tabs>
          <w:tab w:val="left" w:pos="0"/>
        </w:tabs>
        <w:spacing w:after="0" w:line="240" w:lineRule="auto"/>
        <w:rPr>
          <w:spacing w:val="-4"/>
        </w:rPr>
      </w:pPr>
      <w:r w:rsidRPr="00AD1363">
        <w:rPr>
          <w:spacing w:val="-4"/>
        </w:rPr>
        <w:tab/>
        <w:t>a) Chấp hành đường lối, chủ trương, chính sách của Đảng và pháp luật của Nhà nước;</w:t>
      </w:r>
    </w:p>
    <w:p w:rsidR="007622A3" w:rsidRDefault="007622A3" w:rsidP="00AD1363">
      <w:pPr>
        <w:tabs>
          <w:tab w:val="left" w:pos="0"/>
        </w:tabs>
        <w:spacing w:after="0" w:line="240" w:lineRule="auto"/>
      </w:pPr>
      <w:r>
        <w:tab/>
        <w:t>b)  Phẩm chất chính trị, đạo đức, lối sống, tác phong và lề lối làm việc;</w:t>
      </w:r>
    </w:p>
    <w:p w:rsidR="007622A3" w:rsidRDefault="007622A3" w:rsidP="00AD1363">
      <w:pPr>
        <w:tabs>
          <w:tab w:val="left" w:pos="0"/>
        </w:tabs>
        <w:spacing w:after="0" w:line="240" w:lineRule="auto"/>
      </w:pPr>
      <w:r>
        <w:tab/>
        <w:t>c)  Năng lực, trình độ chuyên môn, nghiệp vụ;</w:t>
      </w:r>
    </w:p>
    <w:p w:rsidR="007622A3" w:rsidRDefault="007622A3" w:rsidP="00AD1363">
      <w:pPr>
        <w:tabs>
          <w:tab w:val="left" w:pos="0"/>
        </w:tabs>
        <w:spacing w:after="0" w:line="240" w:lineRule="auto"/>
      </w:pPr>
      <w:r>
        <w:tab/>
        <w:t>d)  Tiến độ và kết quả thực hiện nhiệm vụ;</w:t>
      </w:r>
    </w:p>
    <w:p w:rsidR="007622A3" w:rsidRDefault="007622A3" w:rsidP="00AD1363">
      <w:pPr>
        <w:tabs>
          <w:tab w:val="left" w:pos="0"/>
        </w:tabs>
        <w:spacing w:after="0" w:line="240" w:lineRule="auto"/>
      </w:pPr>
      <w:r>
        <w:tab/>
        <w:t>đ)  Tinh thần trách nhiệm và phối hợp trong thực hiện nhiệm vụ;</w:t>
      </w:r>
    </w:p>
    <w:p w:rsidR="007622A3" w:rsidRDefault="007622A3" w:rsidP="00AD1363">
      <w:pPr>
        <w:tabs>
          <w:tab w:val="left" w:pos="0"/>
        </w:tabs>
        <w:spacing w:after="0" w:line="240" w:lineRule="auto"/>
      </w:pPr>
      <w:r>
        <w:tab/>
        <w:t>e)  Thái độ phục vụ nhân dân.</w:t>
      </w:r>
    </w:p>
    <w:p w:rsidR="007622A3" w:rsidRDefault="007622A3" w:rsidP="00AD1363">
      <w:pPr>
        <w:tabs>
          <w:tab w:val="left" w:pos="0"/>
        </w:tabs>
        <w:spacing w:after="0" w:line="240" w:lineRule="auto"/>
        <w:rPr>
          <w:b/>
        </w:rPr>
      </w:pPr>
      <w:r>
        <w:rPr>
          <w:b/>
        </w:rPr>
        <w:tab/>
      </w:r>
      <w:r>
        <w:t>Đối với c</w:t>
      </w:r>
      <w:r>
        <w:rPr>
          <w:spacing w:val="-4"/>
        </w:rPr>
        <w:t>ông chức giữ chức vụ lãnh đạo, quản lý ngoài đánh giá các nội dung quy định trên còn được đánh giá thêm 03 nội dung được quy định tại Khoản 2 Điều 56 Luật Cán bộ, công chức, cụ thể:</w:t>
      </w:r>
    </w:p>
    <w:p w:rsidR="007622A3" w:rsidRDefault="007622A3" w:rsidP="00AD1363">
      <w:pPr>
        <w:tabs>
          <w:tab w:val="left" w:pos="0"/>
        </w:tabs>
        <w:spacing w:after="0" w:line="240" w:lineRule="auto"/>
      </w:pPr>
      <w:r>
        <w:tab/>
        <w:t>- Kết quả hoạt động của cơ quan, đơn vị được giao lãnh đạo, quản lý;</w:t>
      </w:r>
    </w:p>
    <w:p w:rsidR="007622A3" w:rsidRDefault="007622A3" w:rsidP="00AD1363">
      <w:pPr>
        <w:tabs>
          <w:tab w:val="left" w:pos="0"/>
        </w:tabs>
        <w:spacing w:after="0" w:line="240" w:lineRule="auto"/>
      </w:pPr>
      <w:r>
        <w:tab/>
        <w:t>- Năng lực lãnh đạo, quản lý;</w:t>
      </w:r>
    </w:p>
    <w:p w:rsidR="007622A3" w:rsidRDefault="007622A3" w:rsidP="00AD1363">
      <w:pPr>
        <w:tabs>
          <w:tab w:val="left" w:pos="0"/>
        </w:tabs>
        <w:spacing w:after="0" w:line="240" w:lineRule="auto"/>
      </w:pPr>
      <w:r>
        <w:tab/>
        <w:t>- Năng lực tập hợp, đoàn kết công chức.</w:t>
      </w:r>
    </w:p>
    <w:p w:rsidR="00AD1363" w:rsidRDefault="00AD1363" w:rsidP="00AD1363">
      <w:pPr>
        <w:tabs>
          <w:tab w:val="left" w:pos="0"/>
        </w:tabs>
        <w:spacing w:after="0" w:line="240" w:lineRule="auto"/>
        <w:rPr>
          <w:b/>
        </w:rPr>
      </w:pPr>
    </w:p>
    <w:p w:rsidR="008B2865" w:rsidRPr="00AD1363" w:rsidRDefault="008B2865" w:rsidP="00AD1363">
      <w:pPr>
        <w:tabs>
          <w:tab w:val="left" w:pos="0"/>
        </w:tabs>
        <w:spacing w:after="0" w:line="240" w:lineRule="auto"/>
        <w:rPr>
          <w:b/>
        </w:rPr>
      </w:pPr>
      <w:r w:rsidRPr="00AD1363">
        <w:rPr>
          <w:b/>
        </w:rPr>
        <w:tab/>
        <w:t>3. Đối với viên chức</w:t>
      </w:r>
    </w:p>
    <w:p w:rsidR="008B2865" w:rsidRDefault="008B2865" w:rsidP="00AD1363">
      <w:pPr>
        <w:spacing w:after="0" w:line="240" w:lineRule="auto"/>
        <w:ind w:firstLine="567"/>
      </w:pPr>
      <w:r>
        <w:tab/>
        <w:t>Nội dung đánh giá thực hiện theo 04 nội dung được quy định tại Khoản 1 Điều 44 Luật Viên chức, như sau:</w:t>
      </w:r>
    </w:p>
    <w:p w:rsidR="008B2865" w:rsidRDefault="008B2865" w:rsidP="00AD1363">
      <w:pPr>
        <w:tabs>
          <w:tab w:val="left" w:pos="0"/>
        </w:tabs>
        <w:spacing w:after="0" w:line="240" w:lineRule="auto"/>
      </w:pPr>
      <w:r>
        <w:tab/>
        <w:t>a) Kết quả thực hiện công việc hoặc nhiệm vụ theo hợp đồng làm việc đã ký kết;</w:t>
      </w:r>
    </w:p>
    <w:p w:rsidR="008B2865" w:rsidRDefault="008B2865" w:rsidP="00AD1363">
      <w:pPr>
        <w:tabs>
          <w:tab w:val="left" w:pos="0"/>
        </w:tabs>
        <w:spacing w:after="0" w:line="240" w:lineRule="auto"/>
      </w:pPr>
      <w:r>
        <w:tab/>
        <w:t>b) Việc thực hiện quy định về đạo đức nghề nghiệp;</w:t>
      </w:r>
    </w:p>
    <w:p w:rsidR="008B2865" w:rsidRDefault="008B2865" w:rsidP="00AD1363">
      <w:pPr>
        <w:tabs>
          <w:tab w:val="left" w:pos="0"/>
        </w:tabs>
        <w:spacing w:after="0" w:line="240" w:lineRule="auto"/>
      </w:pPr>
      <w:r>
        <w:tab/>
        <w:t>c) Tinh thần trách nhiệm, thái độ phục vụ nhân dân, tinh thần hợp tác với đồng nghiệp và việc thực hiện quy tắc ứng xử của viên chức;</w:t>
      </w:r>
    </w:p>
    <w:p w:rsidR="008B2865" w:rsidRDefault="008B2865" w:rsidP="00AD1363">
      <w:pPr>
        <w:tabs>
          <w:tab w:val="left" w:pos="0"/>
        </w:tabs>
        <w:spacing w:after="0" w:line="240" w:lineRule="auto"/>
      </w:pPr>
      <w:r>
        <w:tab/>
        <w:t>d) Việc thực hiện nghĩa vụ khác của viên chức.</w:t>
      </w:r>
    </w:p>
    <w:p w:rsidR="008B2865" w:rsidRDefault="008B2865" w:rsidP="00AD1363">
      <w:pPr>
        <w:tabs>
          <w:tab w:val="left" w:pos="0"/>
        </w:tabs>
        <w:spacing w:after="0" w:line="240" w:lineRule="auto"/>
      </w:pPr>
      <w:r>
        <w:tab/>
        <w:t>Đối với viên chức lãnh đạo, quản lý ngoài đánh giá các nội dung quy định trên còn được đánh giá theo 02 nội dung được quy định tại Khoản 2 Điều 41 Luật Viên chức, như sau:</w:t>
      </w:r>
    </w:p>
    <w:p w:rsidR="008B2865" w:rsidRDefault="008B2865" w:rsidP="00AD1363">
      <w:pPr>
        <w:tabs>
          <w:tab w:val="left" w:pos="0"/>
        </w:tabs>
        <w:spacing w:after="0" w:line="240" w:lineRule="auto"/>
      </w:pPr>
      <w:r>
        <w:tab/>
        <w:t>- Năng lực lãnh đạo, quản lý, điều hành và tổ chức thực hiện nhiệm vụ;</w:t>
      </w:r>
    </w:p>
    <w:p w:rsidR="008B2865" w:rsidRDefault="008B2865" w:rsidP="00AD1363">
      <w:pPr>
        <w:tabs>
          <w:tab w:val="left" w:pos="0"/>
        </w:tabs>
        <w:spacing w:after="0" w:line="240" w:lineRule="auto"/>
      </w:pPr>
      <w:r>
        <w:tab/>
        <w:t>-  Kết quả hoạt động của đơn vị được giao quản lý, phụ trách.</w:t>
      </w:r>
    </w:p>
    <w:p w:rsidR="008B2865" w:rsidRDefault="00270EFF" w:rsidP="00AD1363">
      <w:pPr>
        <w:tabs>
          <w:tab w:val="left" w:pos="0"/>
        </w:tabs>
        <w:spacing w:after="0" w:line="240" w:lineRule="auto"/>
      </w:pPr>
      <w:r>
        <w:tab/>
      </w:r>
      <w:r>
        <w:tab/>
      </w:r>
      <w:r>
        <w:tab/>
      </w:r>
    </w:p>
    <w:p w:rsidR="008B2865" w:rsidRDefault="008B2865" w:rsidP="007622A3">
      <w:pPr>
        <w:tabs>
          <w:tab w:val="left" w:pos="0"/>
        </w:tabs>
        <w:spacing w:before="60" w:after="60"/>
      </w:pPr>
    </w:p>
    <w:p w:rsidR="00270EFF" w:rsidRPr="00AD1363" w:rsidRDefault="00270EFF" w:rsidP="00270EFF">
      <w:pPr>
        <w:jc w:val="center"/>
        <w:rPr>
          <w:b/>
          <w:sz w:val="26"/>
        </w:rPr>
      </w:pPr>
      <w:r w:rsidRPr="00AD1363">
        <w:rPr>
          <w:b/>
          <w:sz w:val="26"/>
        </w:rPr>
        <w:lastRenderedPageBreak/>
        <w:t>CÁC TIÊU CHÍ ĐÁNH GIÁ CÔNG CHỨC VIÊN CHỨC THEO NGHỊ ĐỊNH SỐ 56/2015/NĐ-CP VỀ ĐÁNH GIÁ VÀ PHÂN LOẠI CÁN BỘ, CÔNG CHỨC, VIÊN CHỨC</w:t>
      </w:r>
    </w:p>
    <w:p w:rsidR="00555C6D" w:rsidRPr="00B41C90" w:rsidRDefault="00555C6D" w:rsidP="00AD1363">
      <w:pPr>
        <w:shd w:val="clear" w:color="auto" w:fill="FFFFFF" w:themeFill="background1"/>
        <w:spacing w:after="0" w:line="261" w:lineRule="atLeast"/>
        <w:jc w:val="center"/>
        <w:rPr>
          <w:rFonts w:eastAsia="Times New Roman" w:cs="Times New Roman"/>
          <w:b/>
          <w:bCs/>
          <w:color w:val="FF0000"/>
          <w:szCs w:val="24"/>
          <w:shd w:val="clear" w:color="auto" w:fill="FFFF96"/>
        </w:rPr>
      </w:pPr>
      <w:bookmarkStart w:id="0" w:name="dieu_18"/>
      <w:r w:rsidRPr="00B41C90">
        <w:rPr>
          <w:rFonts w:eastAsia="Times New Roman" w:cs="Times New Roman"/>
          <w:b/>
          <w:bCs/>
          <w:color w:val="FF0000"/>
          <w:szCs w:val="24"/>
          <w:shd w:val="clear" w:color="auto" w:fill="FFFF96"/>
        </w:rPr>
        <w:t>CÔNG CHỨC</w:t>
      </w:r>
      <w:r w:rsidR="00B41C90">
        <w:rPr>
          <w:rFonts w:eastAsia="Times New Roman" w:cs="Times New Roman"/>
          <w:b/>
          <w:bCs/>
          <w:color w:val="FF0000"/>
          <w:szCs w:val="24"/>
          <w:shd w:val="clear" w:color="auto" w:fill="FFFF96"/>
        </w:rPr>
        <w:t xml:space="preserve"> (Hiệu trưởng)</w:t>
      </w:r>
    </w:p>
    <w:p w:rsidR="00555C6D" w:rsidRDefault="00555C6D" w:rsidP="00270EFF">
      <w:pPr>
        <w:shd w:val="clear" w:color="auto" w:fill="FFFFFF"/>
        <w:spacing w:after="0" w:line="261" w:lineRule="atLeast"/>
        <w:rPr>
          <w:rFonts w:eastAsia="Times New Roman" w:cs="Times New Roman"/>
          <w:b/>
          <w:bCs/>
          <w:color w:val="000000"/>
          <w:sz w:val="24"/>
          <w:szCs w:val="24"/>
          <w:shd w:val="clear" w:color="auto" w:fill="FFFF96"/>
        </w:rPr>
      </w:pPr>
    </w:p>
    <w:p w:rsidR="00270EFF" w:rsidRDefault="00270EFF" w:rsidP="00270EFF">
      <w:pPr>
        <w:shd w:val="clear" w:color="auto" w:fill="FFFFFF"/>
        <w:spacing w:after="0" w:line="261" w:lineRule="atLeast"/>
        <w:rPr>
          <w:rFonts w:eastAsia="Times New Roman" w:cs="Times New Roman"/>
          <w:color w:val="000000"/>
          <w:sz w:val="24"/>
          <w:szCs w:val="24"/>
        </w:rPr>
      </w:pPr>
      <w:r>
        <w:rPr>
          <w:rFonts w:eastAsia="Times New Roman" w:cs="Times New Roman"/>
          <w:b/>
          <w:bCs/>
          <w:color w:val="000000"/>
          <w:sz w:val="24"/>
          <w:szCs w:val="24"/>
          <w:shd w:val="clear" w:color="auto" w:fill="FFFF96"/>
        </w:rPr>
        <w:t>Điều 18. Tiêu chí phân loại đánh giá công chức ở mức hoàn thành</w:t>
      </w:r>
      <w:r>
        <w:rPr>
          <w:rFonts w:eastAsia="Times New Roman" w:cs="Times New Roman"/>
          <w:b/>
          <w:bCs/>
          <w:color w:val="000000"/>
          <w:sz w:val="24"/>
          <w:szCs w:val="24"/>
        </w:rPr>
        <w:t> </w:t>
      </w:r>
      <w:r>
        <w:rPr>
          <w:rFonts w:eastAsia="Times New Roman" w:cs="Times New Roman"/>
          <w:b/>
          <w:bCs/>
          <w:color w:val="000000"/>
          <w:sz w:val="24"/>
          <w:szCs w:val="24"/>
          <w:shd w:val="clear" w:color="auto" w:fill="FFFFFF"/>
        </w:rPr>
        <w:t>xuất</w:t>
      </w:r>
      <w:r>
        <w:rPr>
          <w:rFonts w:eastAsia="Times New Roman" w:cs="Times New Roman"/>
          <w:b/>
          <w:bCs/>
          <w:color w:val="000000"/>
          <w:sz w:val="24"/>
          <w:szCs w:val="24"/>
        </w:rPr>
        <w:t> </w:t>
      </w:r>
      <w:r>
        <w:rPr>
          <w:rFonts w:eastAsia="Times New Roman" w:cs="Times New Roman"/>
          <w:b/>
          <w:bCs/>
          <w:color w:val="000000"/>
          <w:sz w:val="24"/>
          <w:szCs w:val="24"/>
          <w:shd w:val="clear" w:color="auto" w:fill="FFFF96"/>
        </w:rPr>
        <w:t>sắc nhiệm vụ</w:t>
      </w:r>
      <w:bookmarkEnd w:id="0"/>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Công chức không giữ chức vụ lãnh đạo, quản </w:t>
      </w:r>
      <w:r>
        <w:rPr>
          <w:rFonts w:eastAsia="Times New Roman" w:cs="Times New Roman"/>
          <w:color w:val="000000"/>
          <w:sz w:val="24"/>
          <w:szCs w:val="24"/>
          <w:shd w:val="clear" w:color="auto" w:fill="FFFFFF"/>
        </w:rPr>
        <w:t>lý</w:t>
      </w:r>
      <w:r>
        <w:rPr>
          <w:rFonts w:eastAsia="Times New Roman" w:cs="Times New Roman"/>
          <w:color w:val="000000"/>
          <w:sz w:val="24"/>
          <w:szCs w:val="24"/>
        </w:rPr>
        <w:t> đạt được tất cả các tiêu chí sau đây thì phân loại đánh giá ở mức hoàn thành xuất sắc nhiệm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Luôn gương mẫu, chấp hành tốt đường lối, chủ trương, chính sách của Đảng và pháp luật của Nhà nước;</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Có phẩm chất chính trị, đạo đức tốt; có lối sống lành mạnh, chấp hành nghiêm kỷ luật, kỷ cương trong cơ quan, tổ chức, đơn vị; tận tụy, có tinh thần trách nhiệm trong thực hiện nhiệm vụ, công vụ được giao;</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Có năng lực, trình độ chuyên môn nghiệp vụ; phối hợp chặt chẽ và có hiệu quả với đồng nghiệp, cơ quan, tổ chức có liên quan trong quá trình thực hiện nhiệm vụ, công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Có tinh thần chủ động, sáng tạo trong thực hiện nhiệm vụ, công vụ được giao;</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Có thái độ đúng mực và xử sự văn hóa trong thực hiện nhiệm vụ, công vụ; thực hiện tốt việc phòng, chống các hành vi cửa quyền, hách dịch, gây khó khăn, phiền hà, tiêu cực, tham nhũng, tham ô, lãng phí.</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e) Hoàn thành 100% nhiệm vụ theo chương trình, kế hoạch công tác năm, vượt tiến độ, có chất lượng và hiệu quả;</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g) Hoàn thành kịp thời và bảo đảm chất lượng, hiệu quả nhiệm vụ đột xuất;</w:t>
      </w:r>
    </w:p>
    <w:p w:rsidR="00270EFF" w:rsidRDefault="00270EFF" w:rsidP="00270EFF">
      <w:pPr>
        <w:shd w:val="clear" w:color="auto" w:fill="FFFFFF"/>
        <w:spacing w:before="120" w:after="0" w:line="261" w:lineRule="atLeast"/>
        <w:rPr>
          <w:rFonts w:eastAsia="Times New Roman" w:cs="Times New Roman"/>
          <w:color w:val="FF0000"/>
          <w:sz w:val="24"/>
          <w:szCs w:val="24"/>
        </w:rPr>
      </w:pPr>
      <w:r>
        <w:rPr>
          <w:rFonts w:eastAsia="Times New Roman" w:cs="Times New Roman"/>
          <w:color w:val="000000"/>
          <w:sz w:val="24"/>
          <w:szCs w:val="24"/>
        </w:rPr>
        <w:t>h</w:t>
      </w:r>
      <w:r>
        <w:rPr>
          <w:rFonts w:eastAsia="Times New Roman" w:cs="Times New Roman"/>
          <w:color w:val="FF0000"/>
          <w:sz w:val="24"/>
          <w:szCs w:val="24"/>
        </w:rPr>
        <w:t>) Có ít nhất 01 công trình khoa học, đề án, đề tài hoặc sáng kiến được áp dụng có hiệu quả trong hoạt động công vụ của cơ quan, tổ chức, </w:t>
      </w:r>
      <w:r>
        <w:rPr>
          <w:rFonts w:eastAsia="Times New Roman" w:cs="Times New Roman"/>
          <w:color w:val="FF0000"/>
          <w:sz w:val="24"/>
          <w:szCs w:val="24"/>
          <w:shd w:val="clear" w:color="auto" w:fill="FFFFFF"/>
        </w:rPr>
        <w:t>đơn vị</w:t>
      </w:r>
      <w:r>
        <w:rPr>
          <w:rFonts w:eastAsia="Times New Roman" w:cs="Times New Roman"/>
          <w:color w:val="FF0000"/>
          <w:sz w:val="24"/>
          <w:szCs w:val="24"/>
        </w:rPr>
        <w:t> được cấp có thẩm quyền công nhận;</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Công chức giữ chức vụ lãnh đạo, quản lý đạt được tất cả các tiêu chí sau đây thì phân loại đánh giá ở mức hoàn thành xuất sắc nhiệm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Khoản 1 Điều này;</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Cơ quan, tổ chức, đơn vị được giao lãnh đạo, quản lý hoàn thành 100% nhiệm vụ theo chương trình, kế hoạch công tác năm; hoàn thành tốt nhiệm vụ đột xuất;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Lãnh đạo, quản lý, điều hành thực hiện nhiệm vụ hoàn thành vượt tiến độ, có chất lượng, hiệu quả;</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Có năng lực tập hợp, xây dựng cơ quan, tổ chức, đơn vị đoàn kết, thống nhất.</w:t>
      </w:r>
    </w:p>
    <w:p w:rsidR="00270EFF" w:rsidRDefault="00270EFF" w:rsidP="00270EFF">
      <w:pPr>
        <w:shd w:val="clear" w:color="auto" w:fill="FFFFFF"/>
        <w:spacing w:after="0" w:line="261" w:lineRule="atLeast"/>
        <w:rPr>
          <w:rFonts w:eastAsia="Times New Roman" w:cs="Times New Roman"/>
          <w:color w:val="000000"/>
          <w:sz w:val="24"/>
          <w:szCs w:val="24"/>
        </w:rPr>
      </w:pPr>
      <w:bookmarkStart w:id="1" w:name="dieu_19"/>
      <w:r>
        <w:rPr>
          <w:rFonts w:eastAsia="Times New Roman" w:cs="Times New Roman"/>
          <w:b/>
          <w:bCs/>
          <w:color w:val="000000"/>
          <w:sz w:val="24"/>
          <w:szCs w:val="24"/>
          <w:shd w:val="clear" w:color="auto" w:fill="FFFF96"/>
        </w:rPr>
        <w:t>Điều 19. Tiêu chí phân loại đánh giá công chức ở mức hoàn thành tốt nhiệm vụ</w:t>
      </w:r>
      <w:bookmarkEnd w:id="1"/>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Công chức không giữ chức vụ lãnh đạo, quản lý đạt được tất cả các tiêu chí sau đây thì phân loại đánh giá ở mức hoàn thành tốt nhiệm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Điểm a, b, c, d và đ Khoản 1 Điều 18 Nghị định này;</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Hoàn thành 100% nhiệm vụ theo chương trình, kế hoạch công tác năm, bảo đảm tiến độ, chất lượng và hiệu quả;</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Hoàn thành nhiệm vụ đột xuất.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Công chức giữ chức vụ lãnh đạo, quản lý đạt được tất cả các tiêu chí sau đây thì phân loại đánh giá ở mức hoàn thành tốt nhiệm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Khoản 1 Điều này;</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Cơ quan, tổ chức, đơn vị được giao lãnh đạo, quản lý hoàn thành 100% nhiệm vụ được giao theo chương trình, kế hoạch công tác năm; hoàn thành nhiệm vụ đột xuất;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Lãnh đạo, quản lý, điều hành thực hiện nhiệm vụ bảo đảm tiến độ, chất lượng và hiệu quả;</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Có năng lực xây dựng cơ quan, tổ chức, </w:t>
      </w:r>
      <w:r>
        <w:rPr>
          <w:rFonts w:eastAsia="Times New Roman" w:cs="Times New Roman"/>
          <w:color w:val="000000"/>
          <w:sz w:val="24"/>
          <w:szCs w:val="24"/>
          <w:shd w:val="clear" w:color="auto" w:fill="FFFFFF"/>
        </w:rPr>
        <w:t>đơn vị</w:t>
      </w:r>
      <w:r>
        <w:rPr>
          <w:rFonts w:eastAsia="Times New Roman" w:cs="Times New Roman"/>
          <w:color w:val="000000"/>
          <w:sz w:val="24"/>
          <w:szCs w:val="24"/>
        </w:rPr>
        <w:t> đoàn kết, thống nhất.</w:t>
      </w:r>
    </w:p>
    <w:p w:rsidR="00AD1363" w:rsidRDefault="00AD1363" w:rsidP="00270EFF">
      <w:pPr>
        <w:shd w:val="clear" w:color="auto" w:fill="FFFFFF"/>
        <w:spacing w:after="0" w:line="261" w:lineRule="atLeast"/>
        <w:rPr>
          <w:rFonts w:eastAsia="Times New Roman" w:cs="Times New Roman"/>
          <w:b/>
          <w:bCs/>
          <w:color w:val="000000"/>
          <w:sz w:val="24"/>
          <w:szCs w:val="24"/>
          <w:shd w:val="clear" w:color="auto" w:fill="FFFF96"/>
        </w:rPr>
      </w:pPr>
      <w:bookmarkStart w:id="2" w:name="dieu_20"/>
    </w:p>
    <w:p w:rsidR="00270EFF" w:rsidRDefault="00270EFF" w:rsidP="00270EFF">
      <w:pPr>
        <w:shd w:val="clear" w:color="auto" w:fill="FFFFFF"/>
        <w:spacing w:after="0" w:line="261" w:lineRule="atLeast"/>
        <w:rPr>
          <w:rFonts w:eastAsia="Times New Roman" w:cs="Times New Roman"/>
          <w:color w:val="000000"/>
          <w:sz w:val="24"/>
          <w:szCs w:val="24"/>
        </w:rPr>
      </w:pPr>
      <w:r>
        <w:rPr>
          <w:rFonts w:eastAsia="Times New Roman" w:cs="Times New Roman"/>
          <w:b/>
          <w:bCs/>
          <w:color w:val="000000"/>
          <w:sz w:val="24"/>
          <w:szCs w:val="24"/>
          <w:shd w:val="clear" w:color="auto" w:fill="FFFF96"/>
        </w:rPr>
        <w:t>Điều 20. Tiêu chí phân loại đánh giá công chức ở mức hoàn thành nhiệm vụ nhưng còn hạn chế về năng lực</w:t>
      </w:r>
      <w:bookmarkEnd w:id="2"/>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lastRenderedPageBreak/>
        <w:t>1. Công chức không giữ chức vụ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Hoàn thành từ 70% đến dưới 100% nhiệm vụ theo chương trình kế hoạch công tác năm;</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Thực hiện nhiệm vụ được giao còn chậm về tiến độ;</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Tham mưu đề </w:t>
      </w:r>
      <w:r>
        <w:rPr>
          <w:rFonts w:eastAsia="Times New Roman" w:cs="Times New Roman"/>
          <w:color w:val="000000"/>
          <w:sz w:val="24"/>
          <w:szCs w:val="24"/>
          <w:shd w:val="clear" w:color="auto" w:fill="FFFFFF"/>
        </w:rPr>
        <w:t>xuất</w:t>
      </w:r>
      <w:r>
        <w:rPr>
          <w:rFonts w:eastAsia="Times New Roman" w:cs="Times New Roman"/>
          <w:color w:val="000000"/>
          <w:sz w:val="24"/>
          <w:szCs w:val="24"/>
        </w:rPr>
        <w:t> giải </w:t>
      </w:r>
      <w:r>
        <w:rPr>
          <w:rFonts w:eastAsia="Times New Roman" w:cs="Times New Roman"/>
          <w:color w:val="000000"/>
          <w:sz w:val="24"/>
          <w:szCs w:val="24"/>
          <w:shd w:val="clear" w:color="auto" w:fill="FFFFFF"/>
        </w:rPr>
        <w:t>quyết</w:t>
      </w:r>
      <w:r>
        <w:rPr>
          <w:rFonts w:eastAsia="Times New Roman" w:cs="Times New Roman"/>
          <w:color w:val="000000"/>
          <w:sz w:val="24"/>
          <w:szCs w:val="24"/>
        </w:rPr>
        <w:t> công việc chưa bảo đảm chất lượng chưa đúng với quy định của pháp luật hoặc đến mức phải để cấp trên xử lý lại;</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Không có thái độ đúng mực và xử sự văn hóa trong thực hiện nhiệm vụ, công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Có biểu hiện cửa quyền, hách dịch, gây khó khăn, phiền hà, tiêu cực, tham ô, tham nhũng, lãng phí trong thực hiện nhiệm vụ, công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Công chức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Cơ quan, tổ chức, </w:t>
      </w:r>
      <w:r>
        <w:rPr>
          <w:rFonts w:eastAsia="Times New Roman" w:cs="Times New Roman"/>
          <w:color w:val="000000"/>
          <w:sz w:val="24"/>
          <w:szCs w:val="24"/>
          <w:shd w:val="clear" w:color="auto" w:fill="FFFFFF"/>
        </w:rPr>
        <w:t>đơn vị</w:t>
      </w:r>
      <w:r>
        <w:rPr>
          <w:rFonts w:eastAsia="Times New Roman" w:cs="Times New Roman"/>
          <w:color w:val="000000"/>
          <w:sz w:val="24"/>
          <w:szCs w:val="24"/>
        </w:rPr>
        <w:t> được giao lãnh đạo, quản lý hoàn thành từ 70% đến dưới 100% nhiệm vụ theo chương trình, kế hoạch công tác năm;</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Công tác lãnh đạo, chỉ đạo, điều hành thực hiện nhiệm vụ của cơ quan, tổ chức, đơn vị chậm tiến độ;</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Giải </w:t>
      </w:r>
      <w:r>
        <w:rPr>
          <w:rFonts w:eastAsia="Times New Roman" w:cs="Times New Roman"/>
          <w:color w:val="000000"/>
          <w:sz w:val="24"/>
          <w:szCs w:val="24"/>
          <w:shd w:val="clear" w:color="auto" w:fill="FFFFFF"/>
        </w:rPr>
        <w:t>quyết</w:t>
      </w:r>
      <w:r>
        <w:rPr>
          <w:rFonts w:eastAsia="Times New Roman" w:cs="Times New Roman"/>
          <w:color w:val="000000"/>
          <w:sz w:val="24"/>
          <w:szCs w:val="24"/>
        </w:rPr>
        <w:t> công việc của cơ quan, tổ chức, </w:t>
      </w:r>
      <w:r>
        <w:rPr>
          <w:rFonts w:eastAsia="Times New Roman" w:cs="Times New Roman"/>
          <w:color w:val="000000"/>
          <w:sz w:val="24"/>
          <w:szCs w:val="24"/>
          <w:shd w:val="clear" w:color="auto" w:fill="FFFFFF"/>
        </w:rPr>
        <w:t>đơn vị</w:t>
      </w:r>
      <w:r>
        <w:rPr>
          <w:rFonts w:eastAsia="Times New Roman" w:cs="Times New Roman"/>
          <w:color w:val="000000"/>
          <w:sz w:val="24"/>
          <w:szCs w:val="24"/>
        </w:rPr>
        <w:t> không đúng quy định của pháp luật, chưa gây hậu quả phải có biện pháp khắc phục;</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Công tác lãnh đạo, quản lý, điều hành thực hiện nhiệm vụ của cơ quan, </w:t>
      </w:r>
      <w:r>
        <w:rPr>
          <w:rFonts w:eastAsia="Times New Roman" w:cs="Times New Roman"/>
          <w:color w:val="000000"/>
          <w:sz w:val="24"/>
          <w:szCs w:val="24"/>
          <w:shd w:val="clear" w:color="auto" w:fill="FFFFFF"/>
        </w:rPr>
        <w:t>tổ chức</w:t>
      </w:r>
      <w:r>
        <w:rPr>
          <w:rFonts w:eastAsia="Times New Roman" w:cs="Times New Roman"/>
          <w:color w:val="000000"/>
          <w:sz w:val="24"/>
          <w:szCs w:val="24"/>
        </w:rPr>
        <w:t>, đơn vị chưa bảo đảm chất lượng, hiệu quả;</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Cơ quan, tổ chức, đơn vị được giao lãnh đạo, quản lý xảy ra mất đoàn </w:t>
      </w:r>
      <w:r>
        <w:rPr>
          <w:rFonts w:eastAsia="Times New Roman" w:cs="Times New Roman"/>
          <w:color w:val="000000"/>
          <w:sz w:val="24"/>
          <w:szCs w:val="24"/>
          <w:shd w:val="clear" w:color="auto" w:fill="FFFFFF"/>
        </w:rPr>
        <w:t>kết</w:t>
      </w:r>
      <w:r>
        <w:rPr>
          <w:rFonts w:eastAsia="Times New Roman" w:cs="Times New Roman"/>
          <w:color w:val="000000"/>
          <w:sz w:val="24"/>
          <w:szCs w:val="24"/>
        </w:rPr>
        <w:t>.</w:t>
      </w:r>
    </w:p>
    <w:p w:rsidR="00270EFF" w:rsidRDefault="00270EFF" w:rsidP="00270EFF">
      <w:pPr>
        <w:shd w:val="clear" w:color="auto" w:fill="FFFFFF"/>
        <w:spacing w:after="0" w:line="261" w:lineRule="atLeast"/>
        <w:rPr>
          <w:rFonts w:eastAsia="Times New Roman" w:cs="Times New Roman"/>
          <w:color w:val="000000"/>
          <w:sz w:val="24"/>
          <w:szCs w:val="24"/>
        </w:rPr>
      </w:pPr>
      <w:bookmarkStart w:id="3" w:name="dieu_21"/>
      <w:r>
        <w:rPr>
          <w:rFonts w:eastAsia="Times New Roman" w:cs="Times New Roman"/>
          <w:b/>
          <w:bCs/>
          <w:color w:val="000000"/>
          <w:sz w:val="24"/>
          <w:szCs w:val="24"/>
          <w:shd w:val="clear" w:color="auto" w:fill="FFFF96"/>
        </w:rPr>
        <w:t>Điều 21. Tiêu chí phân loại đánh giá công chức ở mức không hoàn thành nhiệm vụ</w:t>
      </w:r>
      <w:bookmarkEnd w:id="3"/>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Công chức không giữ chức vụ lãnh đạo, quản lý có một trong các tiêu chí sau đây thì phân loại đánh giá ở mức không hoàn thành nhiệm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FF0000"/>
          <w:sz w:val="24"/>
          <w:szCs w:val="24"/>
        </w:rPr>
        <w:t>) Không thực hiện hoặc vi phạm đường lối, chủ trương, chính sách của Đảng hoặc pháp luật của Nhà nước bị cấp có thẩm quyền xử lý kỷ luật hoặc cơ quan có thẩm quyền xử lý theo quy định</w:t>
      </w:r>
      <w:r>
        <w:rPr>
          <w:rFonts w:eastAsia="Times New Roman" w:cs="Times New Roman"/>
          <w:color w:val="000000"/>
          <w:sz w:val="24"/>
          <w:szCs w:val="24"/>
        </w:rPr>
        <w: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Vi phạm kỷ luật, kỷ cương hoặc quy chế làm việc của cơ quan, </w:t>
      </w:r>
      <w:r>
        <w:rPr>
          <w:rFonts w:eastAsia="Times New Roman" w:cs="Times New Roman"/>
          <w:color w:val="000000"/>
          <w:sz w:val="24"/>
          <w:szCs w:val="24"/>
          <w:shd w:val="clear" w:color="auto" w:fill="FFFFFF"/>
        </w:rPr>
        <w:t>tổ chức</w:t>
      </w:r>
      <w:r>
        <w:rPr>
          <w:rFonts w:eastAsia="Times New Roman" w:cs="Times New Roman"/>
          <w:color w:val="000000"/>
          <w:sz w:val="24"/>
          <w:szCs w:val="24"/>
        </w:rPr>
        <w:t> đơn vị nhưng chưa đến mức bị xử lý kỷ luật ở hình thức cao nhất;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Không hoàn thành nhiệm vụ tương xứng với chức danh đang giữ;</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Thực hiện nhiệm vụ, công vụ có sai phạm đến mức phải có biện pháp khắc phục;</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Gây mất đoàn kết trong cơ quan, tổ chức, đơn vị;</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e) Hoàn thành dưới 70% nhiệm vụ theo chương trình, kế hoạch công tác năm;</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g) Có hành vi cửa quyền, hách dịch, gây khó khăn, phiền hà, tiêu cực, tham nhũng, tham ô, lãng phí bị xử lý kỷ luật.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Công chức giữ chức vụ lãnh đạo, quản lý có một trong các tiêu chí sau đây thì phân loại đánh giá ở mức không hoàn thành nhiệm vụ:</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Khoản 1 Điều này;</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Liên quan trực tiếp đến tiêu cực, tham ô, tham nhũng, lãng phí tại các cơ quan, tổ chức, đơn vị được giao phụ trách và bị xử lý theo quy định của pháp luật;</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Cơ quan, tổ chức, đơn vị được giao lãnh đạo, quản lý hoàn thành dưới 70% nhiệm vụ theo chương trình, kế hoạch công tác năm;</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Chỉ đạo, tổ chức thực hiện nhiệm vụ có sai phạm đến mức phải có biện pháp khắc phục;</w:t>
      </w:r>
    </w:p>
    <w:p w:rsidR="00270EFF" w:rsidRDefault="00270EFF" w:rsidP="00270EFF">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Cơ quan, tổ chức, đơn vị được giao lãnh đạo, quản lý xảy ra mất đoàn kết.</w:t>
      </w:r>
    </w:p>
    <w:p w:rsidR="00555C6D" w:rsidRDefault="00555C6D">
      <w:pPr>
        <w:rPr>
          <w:b/>
        </w:rPr>
      </w:pPr>
    </w:p>
    <w:p w:rsidR="00270EFF" w:rsidRPr="00B41C90" w:rsidRDefault="00555C6D" w:rsidP="00AD1363">
      <w:pPr>
        <w:jc w:val="center"/>
        <w:rPr>
          <w:b/>
          <w:color w:val="FF0000"/>
        </w:rPr>
      </w:pPr>
      <w:r w:rsidRPr="00B41C90">
        <w:rPr>
          <w:b/>
          <w:color w:val="FF0000"/>
        </w:rPr>
        <w:lastRenderedPageBreak/>
        <w:t>VIÊN CHỨC</w:t>
      </w:r>
      <w:r w:rsidR="00B41C90">
        <w:rPr>
          <w:b/>
          <w:color w:val="FF0000"/>
        </w:rPr>
        <w:t xml:space="preserve"> (Phó Hiệu trưởng, giáo viên, người lao động)</w:t>
      </w:r>
      <w:bookmarkStart w:id="4" w:name="_GoBack"/>
      <w:bookmarkEnd w:id="4"/>
    </w:p>
    <w:p w:rsidR="00555C6D" w:rsidRDefault="00555C6D" w:rsidP="00555C6D">
      <w:pPr>
        <w:shd w:val="clear" w:color="auto" w:fill="FFFFFF"/>
        <w:spacing w:after="0" w:line="261" w:lineRule="atLeast"/>
        <w:rPr>
          <w:rFonts w:eastAsia="Times New Roman" w:cs="Times New Roman"/>
          <w:color w:val="000000"/>
          <w:sz w:val="24"/>
          <w:szCs w:val="24"/>
        </w:rPr>
      </w:pPr>
      <w:bookmarkStart w:id="5" w:name="dieu_25"/>
      <w:r>
        <w:rPr>
          <w:rFonts w:eastAsia="Times New Roman" w:cs="Times New Roman"/>
          <w:b/>
          <w:bCs/>
          <w:color w:val="000000"/>
          <w:sz w:val="24"/>
          <w:szCs w:val="24"/>
          <w:shd w:val="clear" w:color="auto" w:fill="FFFF96"/>
        </w:rPr>
        <w:t>Điều 25. Tiêu chí phân loại đánh giá viên chức ở mức hoàn thành xuất sắc nhiệm vụ</w:t>
      </w:r>
      <w:bookmarkEnd w:id="5"/>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Viên chức không giữ chức vụ quản lý đạt được tất cả các tiêu chí sau đây thì phân loại đánh giá ở mức hoàn thành xuất sắc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Có năng lực, trình độ chuyên môn, nghiệp vụ tốt, hoàn thành 100% công việc hoặc nhiệm vụ theo hợp đồng làm việc đã ký kết, vượt tiến độ, có chất lượng, hiệu quả; nghiêm túc chấp hành sự phân công công tác của người có thẩm quyền; có tinh thần trách nhiệm cao, chủ động, sáng tạo trong thực hiện nhiệm vụ được giao;</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Hoàn thành tốt các nhiệm vụ đột xuất;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Thực hiện nghiêm túc quy tắc ứng xử của viên chức, có thái độ lịch sự, tôn trọng trong phục vụ, giao tiếp với nhân dân; có tinh thần đoàn kết, hợp tác hiệu quả, </w:t>
      </w:r>
      <w:r>
        <w:rPr>
          <w:rFonts w:eastAsia="Times New Roman" w:cs="Times New Roman"/>
          <w:color w:val="000000"/>
          <w:sz w:val="24"/>
          <w:szCs w:val="24"/>
          <w:shd w:val="clear" w:color="auto" w:fill="FFFFFF"/>
        </w:rPr>
        <w:t>phối hợp</w:t>
      </w:r>
      <w:r>
        <w:rPr>
          <w:rFonts w:eastAsia="Times New Roman" w:cs="Times New Roman"/>
          <w:color w:val="000000"/>
          <w:sz w:val="24"/>
          <w:szCs w:val="24"/>
        </w:rPr>
        <w:t> chặt chẽ với đồng nghiệp, cơ quan, đơn vị có liên quan trong quá trình thực hiện nhiệm vụ;</w:t>
      </w:r>
    </w:p>
    <w:p w:rsidR="00555C6D" w:rsidRDefault="00555C6D" w:rsidP="00555C6D">
      <w:pPr>
        <w:shd w:val="clear" w:color="auto" w:fill="FFFFFF"/>
        <w:spacing w:before="120" w:after="0" w:line="261" w:lineRule="atLeast"/>
        <w:rPr>
          <w:rFonts w:eastAsia="Times New Roman" w:cs="Times New Roman"/>
          <w:color w:val="FF0000"/>
          <w:sz w:val="24"/>
          <w:szCs w:val="24"/>
        </w:rPr>
      </w:pPr>
      <w:r>
        <w:rPr>
          <w:rFonts w:eastAsia="Times New Roman" w:cs="Times New Roman"/>
          <w:color w:val="000000"/>
          <w:sz w:val="24"/>
          <w:szCs w:val="24"/>
        </w:rPr>
        <w:t>đ</w:t>
      </w:r>
      <w:r>
        <w:rPr>
          <w:rFonts w:eastAsia="Times New Roman" w:cs="Times New Roman"/>
          <w:color w:val="FF0000"/>
          <w:sz w:val="24"/>
          <w:szCs w:val="24"/>
        </w:rPr>
        <w:t>) Có ít nhất 01 công trình khoa học, đề án, đề tài hoặc sáng kiến được áp dụng và mang lại hiệu quả </w:t>
      </w:r>
      <w:r>
        <w:rPr>
          <w:rFonts w:eastAsia="Times New Roman" w:cs="Times New Roman"/>
          <w:color w:val="FF0000"/>
          <w:sz w:val="24"/>
          <w:szCs w:val="24"/>
          <w:shd w:val="clear" w:color="auto" w:fill="FFFFFF"/>
        </w:rPr>
        <w:t>trong</w:t>
      </w:r>
      <w:r>
        <w:rPr>
          <w:rFonts w:eastAsia="Times New Roman" w:cs="Times New Roman"/>
          <w:color w:val="FF0000"/>
          <w:sz w:val="24"/>
          <w:szCs w:val="24"/>
        </w:rPr>
        <w:t> việc thực hiện công tác chuyên môn, nghề nghiệp được cấp có thẩm quyền công nhận.</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Viên chức quản lý đạt được tất cả các tiêu chí sau đây thì phân loại đánh giá ở mức hoàn thành xuất sắc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Khoản 1 Điều này;</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Có ý thức chủ động, sáng tạo trong công tác điều hành, tổ chức thực hiện công việc;</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Triển khai và thực hiện tốt cơ chế tự chủ, tự chịu trách nhiệm đối với đơn vị sự nghiệp công lập theo quy định của pháp luật;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Cơ quan, đơn vị được giao quản lý, điều hành hoàn thành 100% khối lượng công việc, vượt tiến độ, có chất lượng, hiệu quả.</w:t>
      </w:r>
    </w:p>
    <w:p w:rsidR="00555C6D" w:rsidRDefault="00555C6D" w:rsidP="00555C6D">
      <w:pPr>
        <w:shd w:val="clear" w:color="auto" w:fill="FFFFFF"/>
        <w:spacing w:after="0" w:line="261" w:lineRule="atLeast"/>
        <w:rPr>
          <w:rFonts w:eastAsia="Times New Roman" w:cs="Times New Roman"/>
          <w:color w:val="000000"/>
          <w:sz w:val="24"/>
          <w:szCs w:val="24"/>
        </w:rPr>
      </w:pPr>
      <w:bookmarkStart w:id="6" w:name="dieu_26"/>
      <w:r>
        <w:rPr>
          <w:rFonts w:eastAsia="Times New Roman" w:cs="Times New Roman"/>
          <w:b/>
          <w:bCs/>
          <w:color w:val="000000"/>
          <w:sz w:val="24"/>
          <w:szCs w:val="24"/>
          <w:shd w:val="clear" w:color="auto" w:fill="FFFF96"/>
        </w:rPr>
        <w:t>Điều 26. Tiêu chí phân loại đánh giá viên chức ở mức hoàn thành tốt nhiệm vụ</w:t>
      </w:r>
      <w:bookmarkEnd w:id="6"/>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Viên chức không giữ chức vụ quản lý đạt được tất cả các tiêu chí sau đây thì phân loại đánh giá ở mức hoàn thành tốt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Có năng lực, trình độ chuyên môn, nghiệp vụ tốt, hoàn thành 100% công việc hoặc nhiệm vụ theo </w:t>
      </w:r>
      <w:r>
        <w:rPr>
          <w:rFonts w:eastAsia="Times New Roman" w:cs="Times New Roman"/>
          <w:color w:val="000000"/>
          <w:sz w:val="24"/>
          <w:szCs w:val="24"/>
          <w:shd w:val="clear" w:color="auto" w:fill="FFFFFF"/>
        </w:rPr>
        <w:t>hợp đồng</w:t>
      </w:r>
      <w:r>
        <w:rPr>
          <w:rFonts w:eastAsia="Times New Roman" w:cs="Times New Roman"/>
          <w:color w:val="000000"/>
          <w:sz w:val="24"/>
          <w:szCs w:val="24"/>
        </w:rPr>
        <w:t> làm việc đã ký kết, bảo đảm tiến độ </w:t>
      </w:r>
      <w:r>
        <w:rPr>
          <w:rFonts w:eastAsia="Times New Roman" w:cs="Times New Roman"/>
          <w:color w:val="000000"/>
          <w:sz w:val="24"/>
          <w:szCs w:val="24"/>
          <w:shd w:val="clear" w:color="auto" w:fill="FFFFFF"/>
        </w:rPr>
        <w:t>chất</w:t>
      </w:r>
      <w:r>
        <w:rPr>
          <w:rFonts w:eastAsia="Times New Roman" w:cs="Times New Roman"/>
          <w:color w:val="000000"/>
          <w:sz w:val="24"/>
          <w:szCs w:val="24"/>
        </w:rPr>
        <w:t> lượng, hiệu quả; nghiêm túc chấp hành sự phân công công tác của người có thẩm quyền; có tinh thần trách nhiệm trong thực hiện nhiệm vụ được giao.</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Các tiêu chí quy định tại Điểm b, c, d và đ Khoản 1 Điều 25 Nghị định này.</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Viên chức quản lý đạt được tất cả các tiêu chí sau đây thì phân loại đánh giá ở mức hoàn thành tốt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Khoản 1 Điều này, Điểm b và c Khoản 2 Điều 25 Nghị định này;</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Cơ quan, đơn vị được giao quản lý, điều hành hoàn thành 100% khối lượng công việc, bảo đảm tiến độ, chất lượng, hiệu quả.</w:t>
      </w:r>
    </w:p>
    <w:p w:rsidR="00555C6D" w:rsidRDefault="00555C6D" w:rsidP="00555C6D">
      <w:pPr>
        <w:shd w:val="clear" w:color="auto" w:fill="FFFFFF"/>
        <w:spacing w:after="0" w:line="261" w:lineRule="atLeast"/>
        <w:rPr>
          <w:rFonts w:eastAsia="Times New Roman" w:cs="Times New Roman"/>
          <w:color w:val="000000"/>
          <w:sz w:val="24"/>
          <w:szCs w:val="24"/>
        </w:rPr>
      </w:pPr>
      <w:bookmarkStart w:id="7" w:name="dieu_27"/>
      <w:r>
        <w:rPr>
          <w:rFonts w:eastAsia="Times New Roman" w:cs="Times New Roman"/>
          <w:b/>
          <w:bCs/>
          <w:color w:val="000000"/>
          <w:sz w:val="24"/>
          <w:szCs w:val="24"/>
          <w:shd w:val="clear" w:color="auto" w:fill="FFFF96"/>
        </w:rPr>
        <w:t>Điều 27. Tiêu chí phân loại đánh giá viên chức ở mức hoàn thành nhiệm vụ</w:t>
      </w:r>
      <w:bookmarkEnd w:id="7"/>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Viên chức không giữ chức vụ quản lý đạt được tất cả các tiêu chí sau đây thì phân </w:t>
      </w:r>
      <w:r>
        <w:rPr>
          <w:rFonts w:eastAsia="Times New Roman" w:cs="Times New Roman"/>
          <w:color w:val="000000"/>
          <w:sz w:val="24"/>
          <w:szCs w:val="24"/>
          <w:shd w:val="clear" w:color="auto" w:fill="FFFFFF"/>
        </w:rPr>
        <w:t>loại</w:t>
      </w:r>
      <w:r>
        <w:rPr>
          <w:rFonts w:eastAsia="Times New Roman" w:cs="Times New Roman"/>
          <w:color w:val="000000"/>
          <w:sz w:val="24"/>
          <w:szCs w:val="24"/>
        </w:rPr>
        <w:t> đánh giá ở mức hoàn thành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Các tiêu chí quy định tại Điểm b, c, d và đ Khoản 1 Điều 25 Nghị định này.</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Viên chức quản lý đạt được tất cả các tiêu chí sau đây thì phân loại đánh giá ở mức hoàn thành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lastRenderedPageBreak/>
        <w:t>a) Các tiêu chí quy định tại Khoản 1 Điều này;</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Nghiêm túc thực hiện cơ chế tự chủ, tự chịu trách nhiệm đối với đơn vị sự nghiệp công lập theo quy định của pháp luật;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Cơ quan, đơn vị được giao quản lý, điều hành hoàn thành từ 70% đến dưới 100% khối lượng công việc.</w:t>
      </w:r>
    </w:p>
    <w:p w:rsidR="00555C6D" w:rsidRDefault="00555C6D" w:rsidP="00555C6D">
      <w:pPr>
        <w:shd w:val="clear" w:color="auto" w:fill="FFFFFF"/>
        <w:spacing w:after="0" w:line="261" w:lineRule="atLeast"/>
        <w:rPr>
          <w:rFonts w:eastAsia="Times New Roman" w:cs="Times New Roman"/>
          <w:color w:val="000000"/>
          <w:sz w:val="24"/>
          <w:szCs w:val="24"/>
        </w:rPr>
      </w:pPr>
      <w:bookmarkStart w:id="8" w:name="dieu_28"/>
      <w:r>
        <w:rPr>
          <w:rFonts w:eastAsia="Times New Roman" w:cs="Times New Roman"/>
          <w:b/>
          <w:bCs/>
          <w:color w:val="000000"/>
          <w:sz w:val="24"/>
          <w:szCs w:val="24"/>
          <w:shd w:val="clear" w:color="auto" w:fill="FFFF96"/>
        </w:rPr>
        <w:t>Điều 28. Tiêu chí phân loại đánh giá viên chức ở mức không hoàn thành nhiệm vụ</w:t>
      </w:r>
      <w:bookmarkEnd w:id="8"/>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1. Viên chức không giữ chức vụ quản lý có một trong các tiêu chí sau đây thì phân loại đánh giá ở mức không hoàn thành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Hoàn thành dưới 70% công việc hoặc nhiệm vụ theo hợp đồng làm việc đã ký kết;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Chưa nghiêm túc chấp hành sự phân công công tác của người có thẩm quyền; thiếu tinh thần trách nhiệm </w:t>
      </w:r>
      <w:r>
        <w:rPr>
          <w:rFonts w:eastAsia="Times New Roman" w:cs="Times New Roman"/>
          <w:color w:val="000000"/>
          <w:sz w:val="24"/>
          <w:szCs w:val="24"/>
          <w:shd w:val="clear" w:color="auto" w:fill="FFFFFF"/>
        </w:rPr>
        <w:t>trong</w:t>
      </w:r>
      <w:r>
        <w:rPr>
          <w:rFonts w:eastAsia="Times New Roman" w:cs="Times New Roman"/>
          <w:color w:val="000000"/>
          <w:sz w:val="24"/>
          <w:szCs w:val="24"/>
        </w:rPr>
        <w:t> thực hiện nhiệm vụ được giao;</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Thực hiện công việc hoặc nhiệm vụ không đạt yêu cầu;</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d) Vi phạm quy </w:t>
      </w:r>
      <w:r>
        <w:rPr>
          <w:rFonts w:eastAsia="Times New Roman" w:cs="Times New Roman"/>
          <w:color w:val="000000"/>
          <w:sz w:val="24"/>
          <w:szCs w:val="24"/>
          <w:shd w:val="clear" w:color="auto" w:fill="FFFFFF"/>
        </w:rPr>
        <w:t>trình</w:t>
      </w:r>
      <w:r>
        <w:rPr>
          <w:rFonts w:eastAsia="Times New Roman" w:cs="Times New Roman"/>
          <w:color w:val="000000"/>
          <w:sz w:val="24"/>
          <w:szCs w:val="24"/>
        </w:rPr>
        <w:t>, quy định chuyên môn, nghiệp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đ) Vi phạm quy tắc ứng xử, đạo đức nghề nghiệp của viên chức, gây phiền hà, sách nhiễu với nhân dân đến mức phải xử lý kỷ luật;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e) Có hành vi chia rẽ nội bộ, gây mất đoàn kết tại cơ quan, đơn vị;</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g) Không có tinh thần phối hợp với đồng nghiệp, cơ quan, đơn vị có liên quan trong quá trình thực hiện nhiệm vụ để ảnh hưởng đến kết quả hoạt động của đơn vị;</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h) Vi phạm kỷ luật, vi phạm pháp luật trong thực hiện nhiệm vụ đến mức phải xử lý kỷ luật.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2. Viên chức quản lý có một trong các tiêu chí sau đây thì phân loại đánh giá ở mức không hoàn thành nhiệm vụ:</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a) Các tiêu chí quy định tại Khoản 1 Điều này;</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b) Việc quản lý, điều hành thực hiện công việc hạn chế, không đạt hiệu quả, không đáp ứng yêu cầu công </w:t>
      </w:r>
      <w:r>
        <w:rPr>
          <w:rFonts w:eastAsia="Times New Roman" w:cs="Times New Roman"/>
          <w:color w:val="000000"/>
          <w:sz w:val="24"/>
          <w:szCs w:val="24"/>
          <w:shd w:val="clear" w:color="auto" w:fill="FFFFFF"/>
        </w:rPr>
        <w:t>việc</w:t>
      </w:r>
      <w:r>
        <w:rPr>
          <w:rFonts w:eastAsia="Times New Roman" w:cs="Times New Roman"/>
          <w:color w:val="000000"/>
          <w:sz w:val="24"/>
          <w:szCs w:val="24"/>
        </w:rPr>
        <w:t>;</w:t>
      </w:r>
    </w:p>
    <w:p w:rsidR="00555C6D" w:rsidRDefault="00555C6D" w:rsidP="00555C6D">
      <w:pPr>
        <w:shd w:val="clear" w:color="auto" w:fill="FFFFFF"/>
        <w:spacing w:before="120" w:after="0" w:line="261" w:lineRule="atLeast"/>
        <w:rPr>
          <w:rFonts w:eastAsia="Times New Roman" w:cs="Times New Roman"/>
          <w:color w:val="000000"/>
          <w:sz w:val="24"/>
          <w:szCs w:val="24"/>
        </w:rPr>
      </w:pPr>
      <w:r>
        <w:rPr>
          <w:rFonts w:eastAsia="Times New Roman" w:cs="Times New Roman"/>
          <w:color w:val="000000"/>
          <w:sz w:val="24"/>
          <w:szCs w:val="24"/>
        </w:rPr>
        <w:t>c) Để xảy ra các vụ vi phạm kỷ luật, vi phạm pháp luật đến mức phải xử lý kỷ luật;</w:t>
      </w:r>
    </w:p>
    <w:p w:rsidR="00270EFF" w:rsidRDefault="00555C6D" w:rsidP="00555C6D">
      <w:r>
        <w:rPr>
          <w:rFonts w:eastAsia="Times New Roman" w:cs="Times New Roman"/>
          <w:color w:val="000000"/>
          <w:sz w:val="24"/>
          <w:szCs w:val="24"/>
        </w:rPr>
        <w:t>d) Cơ quan, đơn vị được giao quản </w:t>
      </w:r>
      <w:r>
        <w:rPr>
          <w:rFonts w:eastAsia="Times New Roman" w:cs="Times New Roman"/>
          <w:color w:val="000000"/>
          <w:sz w:val="24"/>
          <w:szCs w:val="24"/>
          <w:shd w:val="clear" w:color="auto" w:fill="FFFFFF"/>
        </w:rPr>
        <w:t>lý</w:t>
      </w:r>
      <w:r>
        <w:rPr>
          <w:rFonts w:eastAsia="Times New Roman" w:cs="Times New Roman"/>
          <w:color w:val="000000"/>
          <w:sz w:val="24"/>
          <w:szCs w:val="24"/>
        </w:rPr>
        <w:t>, điều hành hoàn thành dưới 70% khối lượng công việc</w:t>
      </w:r>
    </w:p>
    <w:p w:rsidR="00270EFF" w:rsidRDefault="00270EFF"/>
    <w:p w:rsidR="00270EFF" w:rsidRDefault="00270EFF"/>
    <w:sectPr w:rsidR="00270EFF" w:rsidSect="00915E1B">
      <w:pgSz w:w="11907" w:h="16840" w:code="9"/>
      <w:pgMar w:top="567"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622A3"/>
    <w:rsid w:val="002204A2"/>
    <w:rsid w:val="00270EFF"/>
    <w:rsid w:val="00290802"/>
    <w:rsid w:val="00371992"/>
    <w:rsid w:val="00407278"/>
    <w:rsid w:val="00555C6D"/>
    <w:rsid w:val="00567442"/>
    <w:rsid w:val="007271D4"/>
    <w:rsid w:val="007622A3"/>
    <w:rsid w:val="008032C4"/>
    <w:rsid w:val="008B2865"/>
    <w:rsid w:val="00915E1B"/>
    <w:rsid w:val="009B78BB"/>
    <w:rsid w:val="00AD1363"/>
    <w:rsid w:val="00B41C90"/>
    <w:rsid w:val="00CB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622A3"/>
    <w:pPr>
      <w:spacing w:after="0" w:line="240" w:lineRule="auto"/>
    </w:pPr>
    <w:rPr>
      <w:rFonts w:eastAsia="Times New Roman" w:cs="Times New Roman"/>
      <w:szCs w:val="24"/>
    </w:rPr>
  </w:style>
  <w:style w:type="character" w:customStyle="1" w:styleId="BodyTextChar">
    <w:name w:val="Body Text Char"/>
    <w:basedOn w:val="DefaultParagraphFont"/>
    <w:link w:val="BodyText"/>
    <w:semiHidden/>
    <w:rsid w:val="007622A3"/>
    <w:rPr>
      <w:rFonts w:eastAsia="Times New Roman" w:cs="Times New Roman"/>
      <w:szCs w:val="24"/>
    </w:rPr>
  </w:style>
  <w:style w:type="table" w:styleId="TableGrid">
    <w:name w:val="Table Grid"/>
    <w:basedOn w:val="TableNormal"/>
    <w:uiPriority w:val="59"/>
    <w:rsid w:val="00803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8123">
      <w:bodyDiv w:val="1"/>
      <w:marLeft w:val="0"/>
      <w:marRight w:val="0"/>
      <w:marTop w:val="0"/>
      <w:marBottom w:val="0"/>
      <w:divBdr>
        <w:top w:val="none" w:sz="0" w:space="0" w:color="auto"/>
        <w:left w:val="none" w:sz="0" w:space="0" w:color="auto"/>
        <w:bottom w:val="none" w:sz="0" w:space="0" w:color="auto"/>
        <w:right w:val="none" w:sz="0" w:space="0" w:color="auto"/>
      </w:divBdr>
    </w:div>
    <w:div w:id="1759329625">
      <w:bodyDiv w:val="1"/>
      <w:marLeft w:val="0"/>
      <w:marRight w:val="0"/>
      <w:marTop w:val="0"/>
      <w:marBottom w:val="0"/>
      <w:divBdr>
        <w:top w:val="none" w:sz="0" w:space="0" w:color="auto"/>
        <w:left w:val="none" w:sz="0" w:space="0" w:color="auto"/>
        <w:bottom w:val="none" w:sz="0" w:space="0" w:color="auto"/>
        <w:right w:val="none" w:sz="0" w:space="0" w:color="auto"/>
      </w:divBdr>
    </w:div>
    <w:div w:id="1804076566">
      <w:bodyDiv w:val="1"/>
      <w:marLeft w:val="0"/>
      <w:marRight w:val="0"/>
      <w:marTop w:val="0"/>
      <w:marBottom w:val="0"/>
      <w:divBdr>
        <w:top w:val="none" w:sz="0" w:space="0" w:color="auto"/>
        <w:left w:val="none" w:sz="0" w:space="0" w:color="auto"/>
        <w:bottom w:val="none" w:sz="0" w:space="0" w:color="auto"/>
        <w:right w:val="none" w:sz="0" w:space="0" w:color="auto"/>
      </w:divBdr>
    </w:div>
    <w:div w:id="2010060465">
      <w:bodyDiv w:val="1"/>
      <w:marLeft w:val="0"/>
      <w:marRight w:val="0"/>
      <w:marTop w:val="0"/>
      <w:marBottom w:val="0"/>
      <w:divBdr>
        <w:top w:val="none" w:sz="0" w:space="0" w:color="auto"/>
        <w:left w:val="none" w:sz="0" w:space="0" w:color="auto"/>
        <w:bottom w:val="none" w:sz="0" w:space="0" w:color="auto"/>
        <w:right w:val="none" w:sz="0" w:space="0" w:color="auto"/>
      </w:divBdr>
    </w:div>
    <w:div w:id="20536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Le Phi Hung</cp:lastModifiedBy>
  <cp:revision>6</cp:revision>
  <cp:lastPrinted>2017-07-07T08:10:00Z</cp:lastPrinted>
  <dcterms:created xsi:type="dcterms:W3CDTF">2017-07-07T07:55:00Z</dcterms:created>
  <dcterms:modified xsi:type="dcterms:W3CDTF">2019-05-13T04:17:00Z</dcterms:modified>
</cp:coreProperties>
</file>